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1.4.3 Поверхностное натяжение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При электролизе </w:t>
      </w:r>
      <w:proofErr w:type="spellStart"/>
      <w:r>
        <w:rPr>
          <w:sz w:val="28"/>
          <w:szCs w:val="28"/>
        </w:rPr>
        <w:t>глинозёмн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криолитных</w:t>
      </w:r>
      <w:proofErr w:type="spellEnd"/>
      <w:r>
        <w:rPr>
          <w:sz w:val="28"/>
          <w:szCs w:val="28"/>
        </w:rPr>
        <w:t xml:space="preserve"> расплавов имеет место четыре вида пограничных поверхностей, а, следовательно, и различных поверхностных натяжения. </w:t>
      </w:r>
    </w:p>
    <w:p w:rsidR="001066FD" w:rsidRDefault="001066FD" w:rsidP="001066F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Мерой поверхностного натяжения является краевой угол смачивания.             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Если угол смачивания </w:t>
      </w:r>
      <w:r w:rsidRPr="00A80032">
        <w:rPr>
          <w:position w:val="-6"/>
          <w:sz w:val="28"/>
          <w:szCs w:val="28"/>
        </w:rPr>
        <w:object w:dxaOrig="2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14pt" o:ole="">
            <v:imagedata r:id="rId5" o:title=""/>
          </v:shape>
          <o:OLEObject Type="Embed" ProgID="Equation.3" ShapeID="_x0000_i1025" DrawAspect="Content" ObjectID="_1576658835" r:id="rId6"/>
        </w:object>
      </w:r>
      <w:r>
        <w:rPr>
          <w:sz w:val="28"/>
          <w:szCs w:val="28"/>
        </w:rPr>
        <w:t xml:space="preserve"> </w:t>
      </w:r>
      <w:r w:rsidRPr="00A80032">
        <w:rPr>
          <w:sz w:val="28"/>
          <w:szCs w:val="28"/>
        </w:rPr>
        <w:t>&lt;</w:t>
      </w:r>
      <w:r>
        <w:rPr>
          <w:sz w:val="28"/>
          <w:szCs w:val="28"/>
        </w:rPr>
        <w:t xml:space="preserve"> 90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, то имеет место низкое поверхностное натяжение и твёрдая поверхность хорошо смачивается расплавом.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Если угол смачивания </w:t>
      </w:r>
      <w:r w:rsidRPr="00A80032">
        <w:rPr>
          <w:position w:val="-6"/>
          <w:sz w:val="28"/>
          <w:szCs w:val="28"/>
        </w:rPr>
        <w:object w:dxaOrig="200" w:dyaOrig="279">
          <v:shape id="_x0000_i1026" type="#_x0000_t75" style="width:10pt;height:14pt" o:ole="">
            <v:imagedata r:id="rId7" o:title=""/>
          </v:shape>
          <o:OLEObject Type="Embed" ProgID="Equation.3" ShapeID="_x0000_i1026" DrawAspect="Content" ObjectID="_1576658836" r:id="rId8"/>
        </w:object>
      </w:r>
      <w:r>
        <w:rPr>
          <w:sz w:val="28"/>
          <w:szCs w:val="28"/>
        </w:rPr>
        <w:t xml:space="preserve"> </w:t>
      </w:r>
      <w:r w:rsidRPr="00A80032">
        <w:rPr>
          <w:sz w:val="28"/>
          <w:szCs w:val="28"/>
        </w:rPr>
        <w:t xml:space="preserve">&gt; </w:t>
      </w:r>
      <w:r>
        <w:rPr>
          <w:sz w:val="28"/>
          <w:szCs w:val="28"/>
        </w:rPr>
        <w:t>90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, то имеет место высокое поверхностное натяжение и твёрдая поверхность плохо смачивается расплавом.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Алюминий имеет высокое поверхностное натяжение и потому  плохо смачивает поверхность катода и  имеет выпуклый мениск.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Криолитно</w:t>
      </w:r>
      <w:proofErr w:type="spellEnd"/>
      <w:r>
        <w:rPr>
          <w:sz w:val="28"/>
          <w:szCs w:val="28"/>
        </w:rPr>
        <w:t xml:space="preserve">-глинозёмный электролит имеет </w:t>
      </w:r>
      <w:proofErr w:type="gramStart"/>
      <w:r>
        <w:rPr>
          <w:sz w:val="28"/>
          <w:szCs w:val="28"/>
        </w:rPr>
        <w:t>низкое</w:t>
      </w:r>
      <w:proofErr w:type="gramEnd"/>
      <w:r>
        <w:rPr>
          <w:sz w:val="28"/>
          <w:szCs w:val="28"/>
        </w:rPr>
        <w:t xml:space="preserve"> поверхностное натяжении и поэтому хорошо смачивает графитовую футеровку электролизёра и анод. Он способен проникать даже под слой металлического алюминия. </w:t>
      </w:r>
    </w:p>
    <w:p w:rsidR="001066FD" w:rsidRPr="004353BB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Добавки 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A80032">
        <w:rPr>
          <w:sz w:val="28"/>
          <w:szCs w:val="28"/>
          <w:vertAlign w:val="subscript"/>
        </w:rPr>
        <w:t>3</w:t>
      </w:r>
      <w:r w:rsidRPr="00A80032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MgF</w:t>
      </w:r>
      <w:proofErr w:type="spellEnd"/>
      <w:r w:rsidRPr="00A80032">
        <w:rPr>
          <w:sz w:val="28"/>
          <w:szCs w:val="28"/>
          <w:vertAlign w:val="subscript"/>
        </w:rPr>
        <w:t>2</w:t>
      </w:r>
      <w:r w:rsidRPr="00A80032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A80032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CaF</w:t>
      </w:r>
      <w:proofErr w:type="spellEnd"/>
      <w:r w:rsidRPr="00A80032">
        <w:rPr>
          <w:sz w:val="28"/>
          <w:szCs w:val="28"/>
          <w:vertAlign w:val="subscript"/>
        </w:rPr>
        <w:t>2</w:t>
      </w:r>
      <w:r w:rsidRPr="00A80032">
        <w:rPr>
          <w:sz w:val="28"/>
          <w:szCs w:val="28"/>
        </w:rPr>
        <w:t xml:space="preserve"> </w:t>
      </w:r>
      <w:r>
        <w:rPr>
          <w:sz w:val="28"/>
          <w:szCs w:val="28"/>
        </w:rPr>
        <w:t>снижают поверхностное натяжение электролита и на границе распла</w:t>
      </w:r>
      <w:proofErr w:type="gramStart"/>
      <w:r>
        <w:rPr>
          <w:sz w:val="28"/>
          <w:szCs w:val="28"/>
        </w:rPr>
        <w:t>в-</w:t>
      </w:r>
      <w:proofErr w:type="gramEnd"/>
      <w:r>
        <w:rPr>
          <w:sz w:val="28"/>
          <w:szCs w:val="28"/>
        </w:rPr>
        <w:t xml:space="preserve"> алюминий, а </w:t>
      </w:r>
      <w:r>
        <w:rPr>
          <w:sz w:val="28"/>
          <w:szCs w:val="28"/>
          <w:lang w:val="en-US"/>
        </w:rPr>
        <w:t>Al</w:t>
      </w:r>
      <w:r w:rsidRPr="004353BB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4353BB">
        <w:rPr>
          <w:sz w:val="28"/>
          <w:szCs w:val="28"/>
          <w:vertAlign w:val="subscript"/>
        </w:rPr>
        <w:t>3</w:t>
      </w:r>
      <w:r w:rsidRPr="004353BB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353BB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 w:rsidRPr="004353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снижают. 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1.4.4 Напряжение разложения компонентов </w:t>
      </w:r>
      <w:proofErr w:type="spellStart"/>
      <w:r>
        <w:rPr>
          <w:sz w:val="28"/>
          <w:szCs w:val="28"/>
        </w:rPr>
        <w:t>криолитно</w:t>
      </w:r>
      <w:proofErr w:type="spellEnd"/>
      <w:r>
        <w:rPr>
          <w:sz w:val="28"/>
          <w:szCs w:val="28"/>
        </w:rPr>
        <w:t>-глинозёмного расплава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Под напряжением разложения электролита понимают напряжение между электродами, при котором с заметной скоростью начинается электролиз. Напряжение разложения определяет расход электрической энергии при электролизе.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Конечным результатом электролиза является разложение глинозёма на металлический алюминий и кислород: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Pr="0006546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06546D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Al</w:t>
      </w:r>
      <w:r w:rsidRPr="0006546D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06546D">
        <w:rPr>
          <w:sz w:val="28"/>
          <w:szCs w:val="28"/>
          <w:vertAlign w:val="subscript"/>
        </w:rPr>
        <w:t>3</w:t>
      </w:r>
      <w:r w:rsidRPr="0006546D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Al</w:t>
      </w:r>
      <w:r w:rsidRPr="0006546D">
        <w:rPr>
          <w:sz w:val="28"/>
          <w:szCs w:val="28"/>
        </w:rPr>
        <w:t xml:space="preserve"> + 3,5</w:t>
      </w:r>
      <w:r>
        <w:rPr>
          <w:sz w:val="28"/>
          <w:szCs w:val="28"/>
          <w:lang w:val="en-US"/>
        </w:rPr>
        <w:t>O</w:t>
      </w:r>
      <w:r w:rsidRPr="0006546D">
        <w:rPr>
          <w:sz w:val="28"/>
          <w:szCs w:val="28"/>
          <w:vertAlign w:val="subscript"/>
        </w:rPr>
        <w:t>2</w:t>
      </w:r>
      <w:r w:rsidRPr="0006546D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6546D">
        <w:rPr>
          <w:sz w:val="28"/>
          <w:szCs w:val="28"/>
        </w:rPr>
        <w:t>(</w:t>
      </w:r>
      <w:r>
        <w:rPr>
          <w:sz w:val="28"/>
          <w:szCs w:val="28"/>
        </w:rPr>
        <w:t>1.41</w:t>
      </w:r>
      <w:r w:rsidRPr="0006546D">
        <w:rPr>
          <w:sz w:val="28"/>
          <w:szCs w:val="28"/>
        </w:rPr>
        <w:t>)</w:t>
      </w:r>
    </w:p>
    <w:p w:rsidR="001066FD" w:rsidRPr="0006546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 w:rsidRPr="0011370B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Величина напряжения разложения глинозёма зависит от материала анода. Если анод является инертным, когда кислород с ним не взаимодействует,  то величина напряжение разложения определяется изменением энергии Гиббса </w:t>
      </w:r>
      <w:r w:rsidRPr="00DF2EC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реакции образования </w:t>
      </w:r>
      <w:r>
        <w:rPr>
          <w:sz w:val="28"/>
          <w:szCs w:val="28"/>
          <w:lang w:val="en-US"/>
        </w:rPr>
        <w:t>Al</w:t>
      </w:r>
      <w:r w:rsidRPr="00DF2EC6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DF2EC6">
        <w:rPr>
          <w:sz w:val="28"/>
          <w:szCs w:val="28"/>
          <w:vertAlign w:val="subscript"/>
        </w:rPr>
        <w:t>3</w:t>
      </w:r>
      <w:r w:rsidRPr="00DF2EC6">
        <w:rPr>
          <w:sz w:val="28"/>
          <w:szCs w:val="28"/>
        </w:rPr>
        <w:t xml:space="preserve"> </w:t>
      </w:r>
      <w:r>
        <w:rPr>
          <w:sz w:val="28"/>
          <w:szCs w:val="28"/>
        </w:rPr>
        <w:t>из элементов</w:t>
      </w:r>
      <w:proofErr w:type="gramStart"/>
      <w:r>
        <w:rPr>
          <w:sz w:val="28"/>
          <w:szCs w:val="28"/>
        </w:rPr>
        <w:t>, %:</w:t>
      </w:r>
      <w:proofErr w:type="gramEnd"/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н.р</w:t>
      </w:r>
      <w:proofErr w:type="spellEnd"/>
      <w:r>
        <w:rPr>
          <w:sz w:val="28"/>
          <w:szCs w:val="28"/>
          <w:vertAlign w:val="subscript"/>
        </w:rPr>
        <w:t xml:space="preserve">. </w:t>
      </w:r>
      <w:r>
        <w:rPr>
          <w:sz w:val="28"/>
          <w:szCs w:val="28"/>
        </w:rPr>
        <w:t>= -</w:t>
      </w:r>
      <w:r w:rsidRPr="00DF2EC6">
        <w:rPr>
          <w:position w:val="-24"/>
          <w:sz w:val="28"/>
          <w:szCs w:val="28"/>
        </w:rPr>
        <w:object w:dxaOrig="560" w:dyaOrig="660">
          <v:shape id="_x0000_i1027" type="#_x0000_t75" style="width:32pt;height:37pt" o:ole="">
            <v:imagedata r:id="rId9" o:title=""/>
          </v:shape>
          <o:OLEObject Type="Embed" ProgID="Equation.3" ShapeID="_x0000_i1027" DrawAspect="Content" ObjectID="_1576658837" r:id="rId10"/>
        </w:object>
      </w:r>
      <w:r>
        <w:rPr>
          <w:sz w:val="28"/>
          <w:szCs w:val="28"/>
        </w:rPr>
        <w:t xml:space="preserve">  = -</w:t>
      </w:r>
      <w:r w:rsidRPr="00DF2EC6">
        <w:rPr>
          <w:position w:val="-24"/>
          <w:sz w:val="28"/>
          <w:szCs w:val="28"/>
        </w:rPr>
        <w:object w:dxaOrig="1200" w:dyaOrig="660">
          <v:shape id="_x0000_i1028" type="#_x0000_t75" style="width:68pt;height:37pt" o:ole="">
            <v:imagedata r:id="rId11" o:title=""/>
          </v:shape>
          <o:OLEObject Type="Embed" ProgID="Equation.3" ShapeID="_x0000_i1028" DrawAspect="Content" ObjectID="_1576658838" r:id="rId12"/>
        </w:object>
      </w:r>
      <w:r>
        <w:rPr>
          <w:sz w:val="28"/>
          <w:szCs w:val="28"/>
        </w:rPr>
        <w:t xml:space="preserve"> = 2</w:t>
      </w:r>
      <w:proofErr w:type="gramStart"/>
      <w:r>
        <w:rPr>
          <w:sz w:val="28"/>
          <w:szCs w:val="28"/>
        </w:rPr>
        <w:t>,72</w:t>
      </w:r>
      <w:proofErr w:type="gramEnd"/>
      <w:r>
        <w:rPr>
          <w:sz w:val="28"/>
          <w:szCs w:val="28"/>
        </w:rPr>
        <w:t xml:space="preserve"> В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(1.42)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  <w:t>Δ</w:t>
      </w:r>
      <w:r>
        <w:rPr>
          <w:sz w:val="28"/>
          <w:szCs w:val="28"/>
          <w:lang w:val="en-US"/>
        </w:rPr>
        <w:t>G</w:t>
      </w:r>
      <w:r w:rsidRPr="00DF2EC6">
        <w:rPr>
          <w:position w:val="-10"/>
          <w:sz w:val="28"/>
          <w:szCs w:val="28"/>
          <w:lang w:val="en-US"/>
        </w:rPr>
        <w:object w:dxaOrig="160" w:dyaOrig="360">
          <v:shape id="_x0000_i1029" type="#_x0000_t75" style="width:8pt;height:18pt" o:ole="">
            <v:imagedata r:id="rId13" o:title=""/>
          </v:shape>
          <o:OLEObject Type="Embed" ProgID="Equation.3" ShapeID="_x0000_i1029" DrawAspect="Content" ObjectID="_1576658839" r:id="rId14"/>
        </w:object>
      </w:r>
      <w:r>
        <w:rPr>
          <w:sz w:val="28"/>
          <w:szCs w:val="28"/>
        </w:rPr>
        <w:t xml:space="preserve">- изменение энергии Гиббса образования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;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en-US"/>
        </w:rPr>
        <w:t>z</w:t>
      </w:r>
      <w:r w:rsidRPr="00776A51">
        <w:rPr>
          <w:sz w:val="28"/>
          <w:szCs w:val="28"/>
        </w:rPr>
        <w:t xml:space="preserve"> = 6 – </w:t>
      </w:r>
      <w:r>
        <w:rPr>
          <w:sz w:val="28"/>
          <w:szCs w:val="28"/>
        </w:rPr>
        <w:t>число электронов участвующих в реакции;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= </w:t>
      </w:r>
      <w:proofErr w:type="gramStart"/>
      <w:r>
        <w:rPr>
          <w:sz w:val="28"/>
          <w:szCs w:val="28"/>
        </w:rPr>
        <w:t>96500  –</w:t>
      </w:r>
      <w:proofErr w:type="gramEnd"/>
      <w:r>
        <w:rPr>
          <w:sz w:val="28"/>
          <w:szCs w:val="28"/>
        </w:rPr>
        <w:t xml:space="preserve"> число Фарадея, Кл;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-1576·10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- изменение энергии Гиббса при температуре 298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, Дж.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>В качестве анода при электролизе алюминия используется углерод, который взаимодействует  с выделяющимся на аноде кислородом по реакциям: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С + 0,5О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= СО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(1.43)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С + 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= 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(1.44)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 результате  разложение глинозёма протекает по химическим реакциям, протекающим в электролизёре в процессе электролиза: 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Pr="00AF7397" w:rsidRDefault="001066FD" w:rsidP="001066F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</w:t>
      </w:r>
      <w:r w:rsidRPr="0006546D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   </w:t>
      </w:r>
      <w:r w:rsidRPr="0006546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AF7397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AF7397">
        <w:rPr>
          <w:sz w:val="28"/>
          <w:szCs w:val="28"/>
          <w:vertAlign w:val="subscript"/>
          <w:lang w:val="en-US"/>
        </w:rPr>
        <w:t>3</w:t>
      </w:r>
      <w:r w:rsidRPr="00AF7397">
        <w:rPr>
          <w:sz w:val="28"/>
          <w:szCs w:val="28"/>
          <w:lang w:val="en-US"/>
        </w:rPr>
        <w:t xml:space="preserve"> + </w:t>
      </w:r>
      <w:smartTag w:uri="urn:schemas-microsoft-com:office:smarttags" w:element="metricconverter">
        <w:smartTagPr>
          <w:attr w:name="ProductID" w:val="3C"/>
        </w:smartTagPr>
        <w:r w:rsidRPr="00AF7397">
          <w:rPr>
            <w:sz w:val="28"/>
            <w:szCs w:val="28"/>
            <w:lang w:val="en-US"/>
          </w:rPr>
          <w:t>3</w:t>
        </w:r>
        <w:r>
          <w:rPr>
            <w:sz w:val="28"/>
            <w:szCs w:val="28"/>
            <w:lang w:val="en-US"/>
          </w:rPr>
          <w:t>C</w:t>
        </w:r>
      </w:smartTag>
      <w:r w:rsidRPr="00AF7397">
        <w:rPr>
          <w:sz w:val="28"/>
          <w:szCs w:val="28"/>
          <w:lang w:val="en-US"/>
        </w:rPr>
        <w:t xml:space="preserve"> = 2</w:t>
      </w:r>
      <w:r>
        <w:rPr>
          <w:sz w:val="28"/>
          <w:szCs w:val="28"/>
          <w:lang w:val="en-US"/>
        </w:rPr>
        <w:t>Al</w:t>
      </w:r>
      <w:r w:rsidRPr="00AF7397">
        <w:rPr>
          <w:sz w:val="28"/>
          <w:szCs w:val="28"/>
          <w:lang w:val="en-US"/>
        </w:rPr>
        <w:t xml:space="preserve"> + 3</w:t>
      </w:r>
      <w:r>
        <w:rPr>
          <w:sz w:val="28"/>
          <w:szCs w:val="28"/>
          <w:lang w:val="en-US"/>
        </w:rPr>
        <w:t>CO</w:t>
      </w:r>
      <w:r w:rsidRPr="00AF7397">
        <w:rPr>
          <w:sz w:val="28"/>
          <w:szCs w:val="28"/>
          <w:lang w:val="en-US"/>
        </w:rPr>
        <w:t xml:space="preserve">                        </w:t>
      </w:r>
      <w:r w:rsidRPr="00AF7397">
        <w:rPr>
          <w:sz w:val="28"/>
          <w:szCs w:val="28"/>
          <w:lang w:val="en-US"/>
        </w:rPr>
        <w:tab/>
        <w:t>(1.45)</w:t>
      </w:r>
    </w:p>
    <w:p w:rsidR="001066FD" w:rsidRPr="00AF7397" w:rsidRDefault="001066FD" w:rsidP="001066FD">
      <w:pPr>
        <w:jc w:val="both"/>
        <w:rPr>
          <w:sz w:val="28"/>
          <w:szCs w:val="28"/>
          <w:lang w:val="en-US"/>
        </w:rPr>
      </w:pPr>
    </w:p>
    <w:p w:rsidR="001066FD" w:rsidRPr="00AF7397" w:rsidRDefault="001066FD" w:rsidP="001066FD">
      <w:pPr>
        <w:jc w:val="both"/>
        <w:rPr>
          <w:sz w:val="28"/>
          <w:szCs w:val="28"/>
          <w:lang w:val="en-US"/>
        </w:rPr>
      </w:pPr>
      <w:r w:rsidRPr="00AF7397">
        <w:rPr>
          <w:sz w:val="28"/>
          <w:szCs w:val="28"/>
          <w:lang w:val="en-US"/>
        </w:rPr>
        <w:t xml:space="preserve">                                              2</w:t>
      </w:r>
      <w:r>
        <w:rPr>
          <w:sz w:val="28"/>
          <w:szCs w:val="28"/>
          <w:lang w:val="en-US"/>
        </w:rPr>
        <w:t>Al</w:t>
      </w:r>
      <w:r w:rsidRPr="00AF7397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AF7397">
        <w:rPr>
          <w:sz w:val="28"/>
          <w:szCs w:val="28"/>
          <w:vertAlign w:val="subscript"/>
          <w:lang w:val="en-US"/>
        </w:rPr>
        <w:t>3</w:t>
      </w:r>
      <w:r w:rsidRPr="00AF7397">
        <w:rPr>
          <w:sz w:val="28"/>
          <w:szCs w:val="28"/>
          <w:lang w:val="en-US"/>
        </w:rPr>
        <w:t xml:space="preserve"> + </w:t>
      </w:r>
      <w:smartTag w:uri="urn:schemas-microsoft-com:office:smarttags" w:element="metricconverter">
        <w:smartTagPr>
          <w:attr w:name="ProductID" w:val="3C"/>
        </w:smartTagPr>
        <w:r w:rsidRPr="00AF7397">
          <w:rPr>
            <w:sz w:val="28"/>
            <w:szCs w:val="28"/>
            <w:lang w:val="en-US"/>
          </w:rPr>
          <w:t>3</w:t>
        </w:r>
        <w:r>
          <w:rPr>
            <w:sz w:val="28"/>
            <w:szCs w:val="28"/>
            <w:lang w:val="en-US"/>
          </w:rPr>
          <w:t>C</w:t>
        </w:r>
      </w:smartTag>
      <w:r w:rsidRPr="00AF7397">
        <w:rPr>
          <w:sz w:val="28"/>
          <w:szCs w:val="28"/>
          <w:lang w:val="en-US"/>
        </w:rPr>
        <w:t xml:space="preserve"> = 4</w:t>
      </w:r>
      <w:r>
        <w:rPr>
          <w:sz w:val="28"/>
          <w:szCs w:val="28"/>
          <w:lang w:val="en-US"/>
        </w:rPr>
        <w:t>Al</w:t>
      </w:r>
      <w:r w:rsidRPr="00AF7397">
        <w:rPr>
          <w:sz w:val="28"/>
          <w:szCs w:val="28"/>
          <w:lang w:val="en-US"/>
        </w:rPr>
        <w:t xml:space="preserve"> + 3</w:t>
      </w:r>
      <w:r>
        <w:rPr>
          <w:sz w:val="28"/>
          <w:szCs w:val="28"/>
          <w:lang w:val="en-US"/>
        </w:rPr>
        <w:t>CO</w:t>
      </w:r>
      <w:r w:rsidRPr="00AF7397">
        <w:rPr>
          <w:sz w:val="28"/>
          <w:szCs w:val="28"/>
          <w:vertAlign w:val="subscript"/>
          <w:lang w:val="en-US"/>
        </w:rPr>
        <w:t>2</w:t>
      </w:r>
      <w:r w:rsidRPr="00AF7397">
        <w:rPr>
          <w:sz w:val="28"/>
          <w:szCs w:val="28"/>
          <w:lang w:val="en-US"/>
        </w:rPr>
        <w:t xml:space="preserve">                        (1.46)</w:t>
      </w:r>
    </w:p>
    <w:p w:rsidR="001066FD" w:rsidRPr="00AF7397" w:rsidRDefault="001066FD" w:rsidP="001066FD">
      <w:pPr>
        <w:jc w:val="both"/>
        <w:rPr>
          <w:sz w:val="28"/>
          <w:szCs w:val="28"/>
          <w:lang w:val="en-US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 w:rsidRPr="00AF7397">
        <w:rPr>
          <w:sz w:val="28"/>
          <w:szCs w:val="28"/>
          <w:lang w:val="en-US"/>
        </w:rPr>
        <w:t xml:space="preserve">   </w:t>
      </w:r>
      <w:r w:rsidRPr="00AF7397">
        <w:rPr>
          <w:sz w:val="28"/>
          <w:szCs w:val="28"/>
          <w:lang w:val="en-US"/>
        </w:rPr>
        <w:tab/>
      </w:r>
      <w:r>
        <w:rPr>
          <w:sz w:val="28"/>
          <w:szCs w:val="28"/>
        </w:rPr>
        <w:t>Тогда напряжение разложения глинозёма будет определяться изменением энергии Гиббса реакций (1.45) и (1.46). Протекание вторичных реакций на аноде, связанных с образованием СО и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, связано с выделением энергии. Это служит причиной деполяризации анода, от которой снижается напряжение разложения глинозёма. По термодинамическим расчётам без учёта деполяризации зависимость напряжения разложения глинозёма от температуры выражается уравнением: </w:t>
      </w:r>
    </w:p>
    <w:p w:rsidR="001066FD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 w:rsidRPr="00AF7397">
        <w:rPr>
          <w:sz w:val="28"/>
          <w:szCs w:val="28"/>
        </w:rPr>
        <w:t xml:space="preserve">                                     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н</w:t>
      </w:r>
      <w:r w:rsidRPr="0006546D">
        <w:rPr>
          <w:sz w:val="28"/>
          <w:szCs w:val="28"/>
          <w:vertAlign w:val="subscript"/>
        </w:rPr>
        <w:t>.</w:t>
      </w:r>
      <w:r>
        <w:rPr>
          <w:sz w:val="28"/>
          <w:szCs w:val="28"/>
          <w:vertAlign w:val="subscript"/>
        </w:rPr>
        <w:t>р</w:t>
      </w:r>
      <w:proofErr w:type="spellEnd"/>
      <w:r w:rsidRPr="0006546D">
        <w:rPr>
          <w:sz w:val="28"/>
          <w:szCs w:val="28"/>
          <w:vertAlign w:val="subscript"/>
        </w:rPr>
        <w:t>.</w:t>
      </w:r>
      <w:r w:rsidRPr="0006546D">
        <w:rPr>
          <w:sz w:val="28"/>
          <w:szCs w:val="28"/>
        </w:rPr>
        <w:t xml:space="preserve"> = 2,226 – 4</w:t>
      </w:r>
      <w:proofErr w:type="gramStart"/>
      <w:r w:rsidRPr="0006546D">
        <w:rPr>
          <w:sz w:val="28"/>
          <w:szCs w:val="28"/>
        </w:rPr>
        <w:t>,65</w:t>
      </w:r>
      <w:proofErr w:type="gramEnd"/>
      <w:r w:rsidRPr="0006546D">
        <w:rPr>
          <w:sz w:val="28"/>
          <w:szCs w:val="28"/>
        </w:rPr>
        <w:t>·10</w:t>
      </w:r>
      <w:r w:rsidRPr="0006546D">
        <w:rPr>
          <w:sz w:val="28"/>
          <w:szCs w:val="28"/>
          <w:vertAlign w:val="superscript"/>
        </w:rPr>
        <w:t>-4</w:t>
      </w:r>
      <w:r w:rsidRPr="0006546D">
        <w:rPr>
          <w:sz w:val="28"/>
          <w:szCs w:val="28"/>
        </w:rPr>
        <w:t>(</w:t>
      </w:r>
      <w:r>
        <w:rPr>
          <w:sz w:val="28"/>
          <w:szCs w:val="28"/>
        </w:rPr>
        <w:t>Т</w:t>
      </w:r>
      <w:r w:rsidRPr="0006546D">
        <w:rPr>
          <w:sz w:val="28"/>
          <w:szCs w:val="28"/>
        </w:rPr>
        <w:t xml:space="preserve">-1000)                 </w:t>
      </w:r>
      <w:r>
        <w:rPr>
          <w:sz w:val="28"/>
          <w:szCs w:val="28"/>
        </w:rPr>
        <w:tab/>
      </w:r>
      <w:r w:rsidRPr="0006546D">
        <w:rPr>
          <w:sz w:val="28"/>
          <w:szCs w:val="28"/>
        </w:rPr>
        <w:t>(</w:t>
      </w:r>
      <w:r>
        <w:rPr>
          <w:sz w:val="28"/>
          <w:szCs w:val="28"/>
        </w:rPr>
        <w:t>1.47</w:t>
      </w:r>
      <w:r w:rsidRPr="0006546D">
        <w:rPr>
          <w:sz w:val="28"/>
          <w:szCs w:val="28"/>
        </w:rPr>
        <w:t>)</w:t>
      </w:r>
    </w:p>
    <w:p w:rsidR="001066FD" w:rsidRPr="00867EF9" w:rsidRDefault="001066FD" w:rsidP="001066FD">
      <w:pPr>
        <w:jc w:val="both"/>
        <w:rPr>
          <w:sz w:val="28"/>
          <w:szCs w:val="28"/>
        </w:rPr>
      </w:pP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</w:t>
      </w:r>
      <w:r w:rsidRPr="00EA27C7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U</w:t>
      </w:r>
      <w:proofErr w:type="spellStart"/>
      <w:proofErr w:type="gramEnd"/>
      <w:r>
        <w:rPr>
          <w:sz w:val="28"/>
          <w:szCs w:val="28"/>
          <w:vertAlign w:val="subscript"/>
        </w:rPr>
        <w:t>н</w:t>
      </w:r>
      <w:r w:rsidRPr="00EA27C7">
        <w:rPr>
          <w:sz w:val="28"/>
          <w:szCs w:val="28"/>
          <w:vertAlign w:val="subscript"/>
        </w:rPr>
        <w:t>.</w:t>
      </w:r>
      <w:r>
        <w:rPr>
          <w:sz w:val="28"/>
          <w:szCs w:val="28"/>
          <w:vertAlign w:val="subscript"/>
        </w:rPr>
        <w:t>р</w:t>
      </w:r>
      <w:proofErr w:type="spellEnd"/>
      <w:r w:rsidRPr="00EA27C7">
        <w:rPr>
          <w:sz w:val="28"/>
          <w:szCs w:val="28"/>
          <w:vertAlign w:val="subscript"/>
        </w:rPr>
        <w:t>.</w:t>
      </w:r>
      <w:r w:rsidRPr="00EA27C7">
        <w:rPr>
          <w:sz w:val="28"/>
          <w:szCs w:val="28"/>
        </w:rPr>
        <w:t xml:space="preserve"> </w:t>
      </w:r>
      <w:r>
        <w:rPr>
          <w:sz w:val="28"/>
          <w:szCs w:val="28"/>
        </w:rPr>
        <w:t>– напряжение разложения глинозёма, В.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1066FD" w:rsidRDefault="001066FD" w:rsidP="001066F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температуре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 напряжение разложения составляет 2,131 В.</w:t>
      </w:r>
      <w:r w:rsidRPr="00EA27C7">
        <w:rPr>
          <w:sz w:val="28"/>
          <w:szCs w:val="28"/>
        </w:rPr>
        <w:t xml:space="preserve">   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При электролизе с угольными анодами с учётом деполяризации напряжение разложения глинозёма  при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составляет 0,948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при окислении углерода анода полностью до СО и 1,048 В при окислении углерода анода полностью до СО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 Таким образом, по расчётам анодная деполяризация составляет порядка 1,083-1,183 В. Фактическая деполяризация анода в процессе электролиза примерно в два раза ниже. Это означает, что окисление углерода на аноде протекает по более сложному механизму, чем принятому при расчётах.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Величины разложения других составляющих </w:t>
      </w:r>
      <w:proofErr w:type="spellStart"/>
      <w:r>
        <w:rPr>
          <w:sz w:val="28"/>
          <w:szCs w:val="28"/>
        </w:rPr>
        <w:t>криолитно</w:t>
      </w:r>
      <w:proofErr w:type="spellEnd"/>
      <w:r>
        <w:rPr>
          <w:sz w:val="28"/>
          <w:szCs w:val="28"/>
        </w:rPr>
        <w:t xml:space="preserve">-глинозёмного расплава при температуре 1000 </w:t>
      </w:r>
      <w:proofErr w:type="spellStart"/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имеют следующие величины</w:t>
      </w:r>
      <w:r w:rsidRPr="006C2EC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  <w:lang w:val="en-US"/>
        </w:rPr>
        <w:t>NaF</w:t>
      </w:r>
      <w:proofErr w:type="spellEnd"/>
      <w:r w:rsidRPr="00867EF9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4</w:t>
      </w:r>
      <w:proofErr w:type="gramStart"/>
      <w:r>
        <w:rPr>
          <w:sz w:val="28"/>
          <w:szCs w:val="28"/>
        </w:rPr>
        <w:t>,55</w:t>
      </w:r>
      <w:proofErr w:type="gramEnd"/>
      <w:r w:rsidRPr="006C2EC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867EF9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- 3,68, CaF</w:t>
      </w:r>
      <w:r w:rsidRPr="00E37485">
        <w:rPr>
          <w:sz w:val="28"/>
          <w:szCs w:val="28"/>
          <w:vertAlign w:val="subscript"/>
        </w:rPr>
        <w:t>2</w:t>
      </w:r>
      <w:r w:rsidRPr="00E37485">
        <w:rPr>
          <w:sz w:val="28"/>
          <w:szCs w:val="28"/>
        </w:rPr>
        <w:t xml:space="preserve"> – 5,2</w:t>
      </w:r>
      <w:bookmarkStart w:id="0" w:name="_GoBack"/>
      <w:bookmarkEnd w:id="0"/>
      <w:r>
        <w:rPr>
          <w:sz w:val="28"/>
          <w:szCs w:val="28"/>
        </w:rPr>
        <w:t>8</w:t>
      </w:r>
      <w:r w:rsidRPr="006C2ECE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MgF</w:t>
      </w:r>
      <w:proofErr w:type="spellEnd"/>
      <w:r w:rsidRPr="006C2EC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 w:rsidRPr="006C2ECE">
        <w:rPr>
          <w:sz w:val="28"/>
          <w:szCs w:val="28"/>
        </w:rPr>
        <w:t xml:space="preserve">- 4,63. </w:t>
      </w:r>
      <w:r>
        <w:rPr>
          <w:sz w:val="28"/>
          <w:szCs w:val="28"/>
        </w:rPr>
        <w:t xml:space="preserve">    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Напряжение на ванне в процессе электролиза поддерживается в пределах 4,5-5,0 </w:t>
      </w:r>
      <w:proofErr w:type="gramStart"/>
      <w:r>
        <w:rPr>
          <w:sz w:val="28"/>
          <w:szCs w:val="28"/>
        </w:rPr>
        <w:t>В.</w:t>
      </w:r>
      <w:proofErr w:type="gramEnd"/>
      <w:r>
        <w:rPr>
          <w:sz w:val="28"/>
          <w:szCs w:val="28"/>
        </w:rPr>
        <w:t xml:space="preserve"> Поэтому  в условиях электролиза </w:t>
      </w:r>
      <w:proofErr w:type="spellStart"/>
      <w:r>
        <w:rPr>
          <w:sz w:val="28"/>
          <w:szCs w:val="28"/>
        </w:rPr>
        <w:t>криолитно</w:t>
      </w:r>
      <w:proofErr w:type="spellEnd"/>
      <w:r>
        <w:rPr>
          <w:sz w:val="28"/>
          <w:szCs w:val="28"/>
        </w:rPr>
        <w:t>-глинозёмных расплавов будет разлагаться только глинозём, поскольку он обладает наименьшим напряжением разложения. Другие составляющие расплава разложению подвергаться не будут.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>
        <w:rPr>
          <w:sz w:val="28"/>
          <w:szCs w:val="28"/>
        </w:rPr>
        <w:tab/>
        <w:t>Часто для решения практических задач в электрохим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>нных расплавов используется понятие «тепловое напряжение разложения», которое определяется по уравнению:</w:t>
      </w:r>
    </w:p>
    <w:p w:rsidR="001066FD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066FD" w:rsidRPr="00CF76A9" w:rsidRDefault="001066FD" w:rsidP="001066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  <w:vertAlign w:val="subscript"/>
        </w:rPr>
        <w:t>н.р</w:t>
      </w:r>
      <w:proofErr w:type="spellEnd"/>
      <w:r>
        <w:rPr>
          <w:sz w:val="28"/>
          <w:szCs w:val="28"/>
          <w:vertAlign w:val="subscript"/>
        </w:rPr>
        <w:t xml:space="preserve">. </w:t>
      </w:r>
      <w:r>
        <w:rPr>
          <w:sz w:val="28"/>
          <w:szCs w:val="28"/>
        </w:rPr>
        <w:t>= -</w:t>
      </w:r>
      <w:r w:rsidRPr="00CF76A9">
        <w:rPr>
          <w:position w:val="-24"/>
          <w:sz w:val="28"/>
          <w:szCs w:val="28"/>
        </w:rPr>
        <w:object w:dxaOrig="580" w:dyaOrig="660">
          <v:shape id="_x0000_i1030" type="#_x0000_t75" style="width:34pt;height:38pt" o:ole="">
            <v:imagedata r:id="rId15" o:title=""/>
          </v:shape>
          <o:OLEObject Type="Embed" ProgID="Equation.3" ShapeID="_x0000_i1030" DrawAspect="Content" ObjectID="_1576658840" r:id="rId16"/>
        </w:object>
      </w:r>
      <w:r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(1.48)</w:t>
      </w:r>
    </w:p>
    <w:p w:rsidR="00BA5ABA" w:rsidRDefault="00BA5ABA"/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FD"/>
    <w:rsid w:val="001066FD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2018-01-05T06:00:00Z</dcterms:created>
  <dcterms:modified xsi:type="dcterms:W3CDTF">2018-01-05T06:01:00Z</dcterms:modified>
</cp:coreProperties>
</file>